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81C5B" w14:textId="0BA6CAC2" w:rsidR="00FC4BF9" w:rsidRDefault="00FC4BF9" w:rsidP="00FC4BF9">
      <w:pPr>
        <w:pStyle w:val="Header"/>
        <w:tabs>
          <w:tab w:val="right" w:pos="9900"/>
          <w:tab w:val="right" w:pos="13323"/>
        </w:tabs>
        <w:jc w:val="both"/>
        <w:rPr>
          <w:sz w:val="24"/>
          <w:szCs w:val="24"/>
          <w:lang w:val="pt-BR"/>
        </w:rPr>
      </w:pPr>
      <w:r>
        <w:rPr>
          <w:sz w:val="24"/>
          <w:szCs w:val="24"/>
          <w:lang w:val="pt-BR"/>
        </w:rPr>
        <w:t>3GPP TSG-RAN WG4 RAN4-84Bis</w:t>
      </w:r>
      <w:r>
        <w:rPr>
          <w:sz w:val="24"/>
          <w:szCs w:val="24"/>
          <w:lang w:val="pt-BR"/>
        </w:rPr>
        <w:tab/>
      </w:r>
      <w:r w:rsidR="0097548E" w:rsidRPr="0097548E">
        <w:rPr>
          <w:sz w:val="24"/>
          <w:szCs w:val="24"/>
          <w:lang w:val="pt-BR"/>
        </w:rPr>
        <w:t>R4-1710937</w:t>
      </w:r>
    </w:p>
    <w:p w14:paraId="0004CFA4" w14:textId="77777777" w:rsidR="00FC4BF9" w:rsidRDefault="00FC4BF9" w:rsidP="00FC4BF9">
      <w:pPr>
        <w:pStyle w:val="BodyText"/>
        <w:jc w:val="both"/>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p>
    <w:p w14:paraId="7D3C7696" w14:textId="77777777" w:rsidR="00664D98" w:rsidRDefault="00664D98" w:rsidP="007B3C8A">
      <w:pPr>
        <w:pStyle w:val="BodyText"/>
        <w:jc w:val="both"/>
        <w:rPr>
          <w:b/>
          <w:noProof/>
          <w:lang w:eastAsia="zh-CN"/>
        </w:rPr>
      </w:pPr>
    </w:p>
    <w:p w14:paraId="139E5AA5" w14:textId="77777777" w:rsidR="00664D98" w:rsidRPr="005C2B50" w:rsidRDefault="00664D98" w:rsidP="007B3C8A">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01883E5B" w:rsidR="00664D98" w:rsidRPr="00A70757" w:rsidRDefault="00664D98" w:rsidP="007B3C8A">
      <w:pPr>
        <w:pStyle w:val="BodyText"/>
        <w:spacing w:after="120"/>
        <w:ind w:left="720" w:hanging="720"/>
        <w:jc w:val="both"/>
      </w:pPr>
      <w:r w:rsidRPr="005C2B50">
        <w:rPr>
          <w:b/>
        </w:rPr>
        <w:t>Title:</w:t>
      </w:r>
      <w:r w:rsidRPr="005C2B50">
        <w:rPr>
          <w:b/>
        </w:rPr>
        <w:tab/>
      </w:r>
      <w:r w:rsidRPr="005C2B50">
        <w:rPr>
          <w:b/>
        </w:rPr>
        <w:tab/>
      </w:r>
      <w:r w:rsidRPr="005C2B50">
        <w:rPr>
          <w:b/>
        </w:rPr>
        <w:tab/>
      </w:r>
      <w:r w:rsidR="00655F46" w:rsidRPr="00655F46">
        <w:t>Discussion on extended exclusion band for immunity (assuming spatial exclusion)</w:t>
      </w:r>
    </w:p>
    <w:p w14:paraId="7E9B3BA8" w14:textId="43AD0FF0" w:rsidR="00664D98" w:rsidRPr="00347BDE" w:rsidRDefault="00664D98" w:rsidP="007B3C8A">
      <w:pPr>
        <w:pStyle w:val="BodyText"/>
        <w:spacing w:after="120"/>
        <w:jc w:val="both"/>
        <w:rPr>
          <w:lang w:val="sv-SE"/>
        </w:rPr>
      </w:pPr>
      <w:r w:rsidRPr="00BF1A2A">
        <w:rPr>
          <w:b/>
          <w:lang w:val="sv-SE"/>
        </w:rPr>
        <w:t>Agenda item:</w:t>
      </w:r>
      <w:r w:rsidRPr="00BF1A2A">
        <w:rPr>
          <w:b/>
          <w:lang w:val="sv-SE"/>
        </w:rPr>
        <w:tab/>
      </w:r>
      <w:r w:rsidRPr="00BF1A2A">
        <w:rPr>
          <w:b/>
          <w:lang w:val="sv-SE"/>
        </w:rPr>
        <w:tab/>
      </w:r>
      <w:r w:rsidR="0097548E" w:rsidRPr="0097548E">
        <w:rPr>
          <w:lang w:val="sv-SE"/>
        </w:rPr>
        <w:t>8.27.3.6</w:t>
      </w:r>
      <w:bookmarkStart w:id="0" w:name="_GoBack"/>
      <w:bookmarkEnd w:id="0"/>
    </w:p>
    <w:p w14:paraId="244C963E" w14:textId="0BFFAB6C" w:rsidR="00664D98" w:rsidRPr="005C2B50" w:rsidRDefault="00664D98" w:rsidP="007B3C8A">
      <w:pPr>
        <w:pStyle w:val="BodyText"/>
        <w:spacing w:after="120"/>
        <w:jc w:val="both"/>
        <w:rPr>
          <w:b/>
        </w:rPr>
      </w:pPr>
      <w:r w:rsidRPr="005C2B50">
        <w:rPr>
          <w:b/>
        </w:rPr>
        <w:t>Document for:</w:t>
      </w:r>
      <w:r w:rsidRPr="005C2B50">
        <w:rPr>
          <w:b/>
        </w:rPr>
        <w:tab/>
      </w:r>
      <w:r w:rsidR="001F1124">
        <w:t>Discussion</w:t>
      </w:r>
    </w:p>
    <w:p w14:paraId="292C85E4" w14:textId="77777777" w:rsidR="00664D98" w:rsidRDefault="00664D98" w:rsidP="007B3C8A">
      <w:pPr>
        <w:pStyle w:val="Heading1"/>
        <w:jc w:val="both"/>
        <w:rPr>
          <w:lang w:val="en-US"/>
        </w:rPr>
      </w:pPr>
      <w:r w:rsidRPr="006A67A0">
        <w:rPr>
          <w:lang w:val="en-US"/>
        </w:rPr>
        <w:t>Introduction</w:t>
      </w:r>
    </w:p>
    <w:p w14:paraId="460696C2" w14:textId="77777777" w:rsidR="007B3C8A" w:rsidRDefault="002520EB" w:rsidP="007B3C8A">
      <w:pPr>
        <w:spacing w:line="276" w:lineRule="auto"/>
        <w:jc w:val="both"/>
        <w:rPr>
          <w:color w:val="000000" w:themeColor="text1"/>
          <w:sz w:val="22"/>
        </w:rPr>
      </w:pPr>
      <w:r>
        <w:rPr>
          <w:color w:val="000000" w:themeColor="text1"/>
          <w:sz w:val="22"/>
          <w:lang w:val="en-US"/>
        </w:rPr>
        <w:t>The consequences for OOB blocking</w:t>
      </w:r>
      <w:r>
        <w:rPr>
          <w:color w:val="000000" w:themeColor="text1"/>
          <w:sz w:val="22"/>
        </w:rPr>
        <w:t xml:space="preserve"> when performing Radiated Immunity (RI) tests of an</w:t>
      </w:r>
      <w:r w:rsidR="00FE110C">
        <w:rPr>
          <w:color w:val="000000" w:themeColor="text1"/>
          <w:sz w:val="22"/>
        </w:rPr>
        <w:t xml:space="preserve"> OTA AAS BS has been </w:t>
      </w:r>
      <w:r>
        <w:rPr>
          <w:color w:val="000000" w:themeColor="text1"/>
          <w:sz w:val="22"/>
        </w:rPr>
        <w:t xml:space="preserve">discussed in previous RAN4 meetings. </w:t>
      </w:r>
      <w:r w:rsidR="00B83692">
        <w:rPr>
          <w:color w:val="000000" w:themeColor="text1"/>
          <w:sz w:val="22"/>
        </w:rPr>
        <w:t xml:space="preserve">In RAN4-84 it was agreed that the front side of the OTA AAS BS may be omitted during the RI test, due to the risk of exceeding the general OOB blocking limit at the receiver input. This decision was made based on the results presented in [1]. </w:t>
      </w:r>
    </w:p>
    <w:p w14:paraId="2C194C9A" w14:textId="086FD9E3" w:rsidR="00AE4634" w:rsidRDefault="00B83692" w:rsidP="007B3C8A">
      <w:pPr>
        <w:spacing w:line="276" w:lineRule="auto"/>
        <w:jc w:val="both"/>
        <w:rPr>
          <w:color w:val="000000" w:themeColor="text1"/>
          <w:sz w:val="22"/>
        </w:rPr>
      </w:pPr>
      <w:r>
        <w:rPr>
          <w:color w:val="000000" w:themeColor="text1"/>
          <w:sz w:val="22"/>
        </w:rPr>
        <w:t xml:space="preserve">This contribution further elaborates on the results of [1] and discusses additional measures that </w:t>
      </w:r>
      <w:r w:rsidR="00AC6FC7">
        <w:rPr>
          <w:color w:val="000000" w:themeColor="text1"/>
          <w:sz w:val="22"/>
        </w:rPr>
        <w:t xml:space="preserve">are </w:t>
      </w:r>
      <w:r>
        <w:rPr>
          <w:color w:val="000000" w:themeColor="text1"/>
          <w:sz w:val="22"/>
        </w:rPr>
        <w:t>needed in order to avoid exceeding OOB b</w:t>
      </w:r>
      <w:r w:rsidR="00E53599">
        <w:rPr>
          <w:color w:val="000000" w:themeColor="text1"/>
          <w:sz w:val="22"/>
        </w:rPr>
        <w:t xml:space="preserve">locking limits. An important aspect to consider is that OOB blocking and RI are requirements protecting against the same phenomena, but are targeting different parts of the EUT. OOB blocking is considering the receiver only, whereas RI is targeting the performance of the enclosure to reduce electromagnetic interference that could possibly damage internal electronics. </w:t>
      </w:r>
      <w:r w:rsidR="00AC6FC7">
        <w:rPr>
          <w:color w:val="000000" w:themeColor="text1"/>
          <w:sz w:val="22"/>
        </w:rPr>
        <w:t xml:space="preserve">These two requirements are also part of different regulations and it is therefore important to keep the core requirements separate and make sure they are specified in a way which is likely to be adopted by regulatory bodies. </w:t>
      </w:r>
    </w:p>
    <w:p w14:paraId="47A8774F" w14:textId="77777777" w:rsidR="002E57B8" w:rsidRPr="002E57B8" w:rsidRDefault="002E57B8" w:rsidP="007B3C8A">
      <w:pPr>
        <w:pStyle w:val="Heading1"/>
        <w:jc w:val="both"/>
      </w:pPr>
      <w:r>
        <w:t>Discussion</w:t>
      </w:r>
    </w:p>
    <w:p w14:paraId="671177F8" w14:textId="0D26BBF2" w:rsidR="002520EB" w:rsidRDefault="00672BDF" w:rsidP="007B3C8A">
      <w:pPr>
        <w:jc w:val="both"/>
        <w:rPr>
          <w:color w:val="000000" w:themeColor="text1"/>
          <w:sz w:val="22"/>
        </w:rPr>
      </w:pPr>
      <w:r>
        <w:rPr>
          <w:color w:val="000000" w:themeColor="text1"/>
          <w:sz w:val="22"/>
        </w:rPr>
        <w:t xml:space="preserve">In [1] it was found that for frequencies below 690 MHz (where 3 V/m is the RI limit) there were no measurement results where the OOB blocking limit was exceeded during the RI tests of an AAS aperture prototype. Not even when the interferer was facing the front side of the EUT. </w:t>
      </w:r>
    </w:p>
    <w:p w14:paraId="54194C57" w14:textId="19D4860E" w:rsidR="00672BDF" w:rsidRDefault="007F00B1" w:rsidP="007B3C8A">
      <w:pPr>
        <w:jc w:val="both"/>
        <w:rPr>
          <w:color w:val="000000" w:themeColor="text1"/>
          <w:sz w:val="22"/>
        </w:rPr>
      </w:pPr>
      <w:r>
        <w:rPr>
          <w:color w:val="000000" w:themeColor="text1"/>
          <w:sz w:val="22"/>
        </w:rPr>
        <w:t xml:space="preserve">On the other hand, for frequencies where the RI limit is 10 V/m, even </w:t>
      </w:r>
      <w:r w:rsidR="000749BE">
        <w:rPr>
          <w:color w:val="000000" w:themeColor="text1"/>
          <w:sz w:val="22"/>
        </w:rPr>
        <w:t>omitting the front side</w:t>
      </w:r>
      <w:r>
        <w:rPr>
          <w:color w:val="000000" w:themeColor="text1"/>
          <w:sz w:val="22"/>
        </w:rPr>
        <w:t xml:space="preserve"> angular incidence would not guarantee </w:t>
      </w:r>
      <w:r w:rsidR="000749BE">
        <w:rPr>
          <w:color w:val="000000" w:themeColor="text1"/>
          <w:sz w:val="22"/>
        </w:rPr>
        <w:t xml:space="preserve">received power levels </w:t>
      </w:r>
      <w:r>
        <w:rPr>
          <w:color w:val="000000" w:themeColor="text1"/>
          <w:sz w:val="22"/>
        </w:rPr>
        <w:t xml:space="preserve">below </w:t>
      </w:r>
      <w:r w:rsidR="000749BE">
        <w:rPr>
          <w:color w:val="000000" w:themeColor="text1"/>
          <w:sz w:val="22"/>
        </w:rPr>
        <w:t xml:space="preserve">the OOB blocking limit. See example </w:t>
      </w:r>
      <w:r>
        <w:rPr>
          <w:color w:val="000000" w:themeColor="text1"/>
          <w:sz w:val="22"/>
        </w:rPr>
        <w:t xml:space="preserve">in </w:t>
      </w:r>
      <w:r w:rsidR="000749BE">
        <w:rPr>
          <w:color w:val="000000" w:themeColor="text1"/>
          <w:sz w:val="22"/>
        </w:rPr>
        <w:t xml:space="preserve">Figure 1, for 2140 MHz 10 V/m interferer. </w:t>
      </w:r>
    </w:p>
    <w:p w14:paraId="09BAD138" w14:textId="7CE2CC92" w:rsidR="000749BE" w:rsidRDefault="000749BE" w:rsidP="007B3C8A">
      <w:pPr>
        <w:jc w:val="both"/>
        <w:rPr>
          <w:color w:val="000000" w:themeColor="text1"/>
          <w:sz w:val="22"/>
        </w:rPr>
      </w:pPr>
      <w:r>
        <w:rPr>
          <w:noProof/>
          <w:lang w:val="sv-SE" w:eastAsia="sv-SE"/>
        </w:rPr>
        <w:drawing>
          <wp:inline distT="0" distB="0" distL="0" distR="0" wp14:anchorId="23CEF454" wp14:editId="24A20282">
            <wp:extent cx="6210794" cy="3170712"/>
            <wp:effectExtent l="0" t="0" r="0" b="0"/>
            <wp:docPr id="7" name="Chart 7">
              <a:extLst xmlns:a="http://schemas.openxmlformats.org/drawingml/2006/main">
                <a:ext uri="{FF2B5EF4-FFF2-40B4-BE49-F238E27FC236}">
                  <a16:creationId xmlns:a16="http://schemas.microsoft.com/office/drawing/2014/main" id="{DA039F06-DBCD-4524-A605-9B8A15D032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1E6E98" w14:textId="7646F7E9" w:rsidR="000749BE" w:rsidRDefault="000749BE" w:rsidP="007B3C8A">
      <w:pPr>
        <w:overflowPunct w:val="0"/>
        <w:autoSpaceDE w:val="0"/>
        <w:autoSpaceDN w:val="0"/>
        <w:adjustRightInd w:val="0"/>
        <w:spacing w:after="120" w:line="300" w:lineRule="auto"/>
        <w:jc w:val="both"/>
        <w:rPr>
          <w:sz w:val="22"/>
          <w:lang w:val="en-US" w:eastAsia="zh-CN"/>
        </w:rPr>
      </w:pPr>
      <w:r w:rsidRPr="00174C5F">
        <w:rPr>
          <w:sz w:val="22"/>
          <w:lang w:val="en-US" w:eastAsia="zh-CN"/>
        </w:rPr>
        <w:t xml:space="preserve">Figure </w:t>
      </w:r>
      <w:r>
        <w:rPr>
          <w:sz w:val="22"/>
          <w:lang w:val="en-US" w:eastAsia="zh-CN"/>
        </w:rPr>
        <w:t>1</w:t>
      </w:r>
      <w:r w:rsidRPr="00174C5F">
        <w:rPr>
          <w:sz w:val="22"/>
          <w:lang w:val="en-US" w:eastAsia="zh-CN"/>
        </w:rPr>
        <w:t xml:space="preserve">: </w:t>
      </w:r>
      <w:r>
        <w:rPr>
          <w:sz w:val="22"/>
          <w:lang w:val="en-US" w:eastAsia="zh-CN"/>
        </w:rPr>
        <w:t xml:space="preserve"> Received power (dBm) as function of incidence angle for the 10 V/m 2140 MHz interferer.</w:t>
      </w:r>
    </w:p>
    <w:p w14:paraId="1BA198D0" w14:textId="58EA7654" w:rsidR="000749BE" w:rsidRDefault="007F00B1" w:rsidP="007B3C8A">
      <w:pPr>
        <w:overflowPunct w:val="0"/>
        <w:autoSpaceDE w:val="0"/>
        <w:autoSpaceDN w:val="0"/>
        <w:adjustRightInd w:val="0"/>
        <w:spacing w:after="120"/>
        <w:jc w:val="both"/>
        <w:rPr>
          <w:sz w:val="22"/>
          <w:lang w:val="en-US" w:eastAsia="zh-CN"/>
        </w:rPr>
      </w:pPr>
      <w:r>
        <w:rPr>
          <w:sz w:val="22"/>
          <w:lang w:val="en-US" w:eastAsia="zh-CN"/>
        </w:rPr>
        <w:lastRenderedPageBreak/>
        <w:t>However, i</w:t>
      </w:r>
      <w:r w:rsidR="000749BE">
        <w:rPr>
          <w:sz w:val="22"/>
          <w:lang w:val="en-US" w:eastAsia="zh-CN"/>
        </w:rPr>
        <w:t xml:space="preserve">f the RI limit is reduced to 3 V/m for </w:t>
      </w:r>
      <w:r w:rsidR="00DC66A8">
        <w:rPr>
          <w:sz w:val="22"/>
          <w:lang w:val="en-US" w:eastAsia="zh-CN"/>
        </w:rPr>
        <w:t>180°</w:t>
      </w:r>
      <w:r w:rsidR="00EF0E50">
        <w:rPr>
          <w:sz w:val="22"/>
          <w:lang w:val="en-US" w:eastAsia="zh-CN"/>
        </w:rPr>
        <w:t>-360°</w:t>
      </w:r>
      <w:r w:rsidR="00DC66A8">
        <w:rPr>
          <w:sz w:val="22"/>
          <w:lang w:val="en-US" w:eastAsia="zh-CN"/>
        </w:rPr>
        <w:t xml:space="preserve"> angular incidence, the results show that the OOB blocking limit will not be exceeded. See results in Figure 2. </w:t>
      </w:r>
    </w:p>
    <w:p w14:paraId="26B3A1BB" w14:textId="54504339" w:rsidR="00DC66A8" w:rsidRDefault="00DC66A8" w:rsidP="007B3C8A">
      <w:pPr>
        <w:overflowPunct w:val="0"/>
        <w:autoSpaceDE w:val="0"/>
        <w:autoSpaceDN w:val="0"/>
        <w:adjustRightInd w:val="0"/>
        <w:spacing w:after="120" w:line="300" w:lineRule="auto"/>
        <w:jc w:val="both"/>
        <w:rPr>
          <w:sz w:val="22"/>
          <w:lang w:val="en-US" w:eastAsia="zh-CN"/>
        </w:rPr>
      </w:pPr>
      <w:r>
        <w:rPr>
          <w:noProof/>
          <w:lang w:val="sv-SE" w:eastAsia="sv-SE"/>
        </w:rPr>
        <w:drawing>
          <wp:inline distT="0" distB="0" distL="0" distR="0" wp14:anchorId="262FB5B4" wp14:editId="21862DF2">
            <wp:extent cx="6130456" cy="3076741"/>
            <wp:effectExtent l="0" t="0" r="3810" b="0"/>
            <wp:docPr id="11" name="Chart 11">
              <a:extLst xmlns:a="http://schemas.openxmlformats.org/drawingml/2006/main">
                <a:ext uri="{FF2B5EF4-FFF2-40B4-BE49-F238E27FC236}">
                  <a16:creationId xmlns:a16="http://schemas.microsoft.com/office/drawing/2014/main" id="{B5AEF22E-8F36-4D6A-8287-CAFADADDE2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65EB672" w14:textId="76BB8D3E" w:rsidR="00DC66A8" w:rsidRDefault="00DC66A8" w:rsidP="007B3C8A">
      <w:pPr>
        <w:overflowPunct w:val="0"/>
        <w:autoSpaceDE w:val="0"/>
        <w:autoSpaceDN w:val="0"/>
        <w:adjustRightInd w:val="0"/>
        <w:spacing w:after="120" w:line="300" w:lineRule="auto"/>
        <w:jc w:val="both"/>
        <w:rPr>
          <w:sz w:val="22"/>
          <w:lang w:val="en-US" w:eastAsia="zh-CN"/>
        </w:rPr>
      </w:pPr>
      <w:r w:rsidRPr="00174C5F">
        <w:rPr>
          <w:sz w:val="22"/>
          <w:lang w:val="en-US" w:eastAsia="zh-CN"/>
        </w:rPr>
        <w:t xml:space="preserve">Figure </w:t>
      </w:r>
      <w:r>
        <w:rPr>
          <w:sz w:val="22"/>
          <w:lang w:val="en-US" w:eastAsia="zh-CN"/>
        </w:rPr>
        <w:t>2</w:t>
      </w:r>
      <w:r w:rsidRPr="00174C5F">
        <w:rPr>
          <w:sz w:val="22"/>
          <w:lang w:val="en-US" w:eastAsia="zh-CN"/>
        </w:rPr>
        <w:t xml:space="preserve">: </w:t>
      </w:r>
      <w:r>
        <w:rPr>
          <w:sz w:val="22"/>
          <w:lang w:val="en-US" w:eastAsia="zh-CN"/>
        </w:rPr>
        <w:t xml:space="preserve"> Received power (dBm) as function of incidence angle for the 2140 MHz interferer when scaled to 3 V/m. </w:t>
      </w:r>
    </w:p>
    <w:p w14:paraId="2803E9F7" w14:textId="1FE176A5" w:rsidR="002764D0" w:rsidRDefault="00C071C4" w:rsidP="007B3C8A">
      <w:pPr>
        <w:jc w:val="both"/>
        <w:rPr>
          <w:color w:val="000000" w:themeColor="text1"/>
          <w:sz w:val="22"/>
          <w:lang w:val="en-US"/>
        </w:rPr>
      </w:pPr>
      <w:r>
        <w:rPr>
          <w:color w:val="000000" w:themeColor="text1"/>
          <w:sz w:val="22"/>
          <w:lang w:val="en-US"/>
        </w:rPr>
        <w:t xml:space="preserve">A device incorporating an antenna is normally installed in a way to avoid the presence of other RF sources, which may not be the case for an EUT without antenna. </w:t>
      </w:r>
      <w:r w:rsidR="00D32195">
        <w:rPr>
          <w:color w:val="000000" w:themeColor="text1"/>
          <w:sz w:val="22"/>
          <w:lang w:val="en-US"/>
        </w:rPr>
        <w:t>Therefore,</w:t>
      </w:r>
      <w:r>
        <w:rPr>
          <w:color w:val="000000" w:themeColor="text1"/>
          <w:sz w:val="22"/>
          <w:lang w:val="en-US"/>
        </w:rPr>
        <w:t xml:space="preserve"> it is regarded feasible to have lower RI limits for OTA AAS BS than traditional radio products. </w:t>
      </w:r>
      <w:r w:rsidR="00394C42">
        <w:rPr>
          <w:color w:val="000000" w:themeColor="text1"/>
          <w:sz w:val="22"/>
          <w:lang w:val="en-US"/>
        </w:rPr>
        <w:t xml:space="preserve"> A</w:t>
      </w:r>
      <w:r>
        <w:rPr>
          <w:color w:val="000000" w:themeColor="text1"/>
          <w:sz w:val="22"/>
          <w:lang w:val="en-US"/>
        </w:rPr>
        <w:t xml:space="preserve">lso, when specifying the OOB blocking OTA requirement, co-location scenarios will be taken into account, meaning that for declared co-location bands, the receiver will be adequately protected.  </w:t>
      </w:r>
    </w:p>
    <w:p w14:paraId="030B6770" w14:textId="242B4FBB" w:rsidR="00C03D8E" w:rsidRDefault="00512090" w:rsidP="007B3C8A">
      <w:pPr>
        <w:pStyle w:val="Heading1"/>
        <w:jc w:val="both"/>
      </w:pPr>
      <w:r>
        <w:t>Conclusion</w:t>
      </w:r>
    </w:p>
    <w:p w14:paraId="50D0D61A" w14:textId="6ED34C02" w:rsidR="001B2FF7" w:rsidRDefault="001B2FF7" w:rsidP="001B2FF7">
      <w:pPr>
        <w:rPr>
          <w:b/>
          <w:i/>
          <w:color w:val="000000" w:themeColor="text1"/>
          <w:sz w:val="22"/>
          <w:lang w:val="en-US"/>
        </w:rPr>
      </w:pPr>
      <w:r>
        <w:rPr>
          <w:color w:val="000000" w:themeColor="text1"/>
          <w:sz w:val="22"/>
        </w:rPr>
        <w:t>In this contribution, we discuss on additional measures that are needed in order to avoid exceeding OOB blocking limits. The goal is to provide elements to consider when defining RI requirements.</w:t>
      </w:r>
    </w:p>
    <w:p w14:paraId="0C189126" w14:textId="627861C6" w:rsidR="005928E6" w:rsidRPr="002E57B8" w:rsidRDefault="005928E6" w:rsidP="007B3C8A">
      <w:pPr>
        <w:pStyle w:val="Heading1"/>
        <w:jc w:val="both"/>
      </w:pPr>
      <w:r>
        <w:t>References</w:t>
      </w:r>
    </w:p>
    <w:p w14:paraId="5C0C3CDE" w14:textId="288A1C4C" w:rsidR="003943E8" w:rsidRDefault="003943E8" w:rsidP="007B3C8A">
      <w:pPr>
        <w:pStyle w:val="a"/>
        <w:jc w:val="both"/>
        <w:rPr>
          <w:color w:val="000000" w:themeColor="text1"/>
          <w:lang w:val="en-US" w:eastAsia="zh-CN"/>
        </w:rPr>
      </w:pPr>
      <w:r w:rsidRPr="003943E8">
        <w:rPr>
          <w:color w:val="000000" w:themeColor="text1"/>
          <w:lang w:val="en-US" w:eastAsia="zh-CN"/>
        </w:rPr>
        <w:t>R4-1707480</w:t>
      </w:r>
      <w:r>
        <w:rPr>
          <w:color w:val="000000" w:themeColor="text1"/>
          <w:lang w:val="en-US" w:eastAsia="zh-CN"/>
        </w:rPr>
        <w:t xml:space="preserve">, </w:t>
      </w:r>
      <w:r w:rsidRPr="003943E8">
        <w:rPr>
          <w:color w:val="000000" w:themeColor="text1"/>
          <w:lang w:val="en-US" w:eastAsia="zh-CN"/>
        </w:rPr>
        <w:t>Discussion on RI testing of OTA AAS BS and the consequences for receiver blocking</w:t>
      </w:r>
      <w:r>
        <w:rPr>
          <w:color w:val="000000" w:themeColor="text1"/>
          <w:lang w:val="en-US" w:eastAsia="zh-CN"/>
        </w:rPr>
        <w:t>, Ericsson, RAN4-#84.</w:t>
      </w:r>
      <w:r>
        <w:rPr>
          <w:color w:val="000000" w:themeColor="text1"/>
          <w:lang w:val="en-US" w:eastAsia="zh-CN"/>
        </w:rPr>
        <w:br/>
      </w:r>
    </w:p>
    <w:sectPr w:rsidR="003943E8"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56C3B" w14:textId="77777777" w:rsidR="000943EA" w:rsidRDefault="000943EA">
      <w:r>
        <w:separator/>
      </w:r>
    </w:p>
  </w:endnote>
  <w:endnote w:type="continuationSeparator" w:id="0">
    <w:p w14:paraId="6DC594A5" w14:textId="77777777" w:rsidR="000943EA" w:rsidRDefault="000943EA">
      <w:r>
        <w:continuationSeparator/>
      </w:r>
    </w:p>
  </w:endnote>
  <w:endnote w:type="continuationNotice" w:id="1">
    <w:p w14:paraId="08612A4D" w14:textId="77777777" w:rsidR="000943EA" w:rsidRDefault="00094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7B83E" w14:textId="77777777" w:rsidR="000943EA" w:rsidRDefault="000943EA">
      <w:r>
        <w:separator/>
      </w:r>
    </w:p>
  </w:footnote>
  <w:footnote w:type="continuationSeparator" w:id="0">
    <w:p w14:paraId="04A340FD" w14:textId="77777777" w:rsidR="000943EA" w:rsidRDefault="000943EA">
      <w:r>
        <w:continuationSeparator/>
      </w:r>
    </w:p>
  </w:footnote>
  <w:footnote w:type="continuationNotice" w:id="1">
    <w:p w14:paraId="6B6D82CC" w14:textId="77777777" w:rsidR="000943EA" w:rsidRDefault="000943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49BE"/>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3EA"/>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EAF"/>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2FF7"/>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47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84C"/>
    <w:rsid w:val="0020394F"/>
    <w:rsid w:val="0020396D"/>
    <w:rsid w:val="00203ACF"/>
    <w:rsid w:val="00203C92"/>
    <w:rsid w:val="0020454B"/>
    <w:rsid w:val="002054DA"/>
    <w:rsid w:val="00205833"/>
    <w:rsid w:val="00205FCF"/>
    <w:rsid w:val="002066E0"/>
    <w:rsid w:val="00206AE6"/>
    <w:rsid w:val="00206B34"/>
    <w:rsid w:val="00206CD2"/>
    <w:rsid w:val="00206F90"/>
    <w:rsid w:val="00207012"/>
    <w:rsid w:val="00207516"/>
    <w:rsid w:val="0020756C"/>
    <w:rsid w:val="00207799"/>
    <w:rsid w:val="00207922"/>
    <w:rsid w:val="0021002B"/>
    <w:rsid w:val="00210741"/>
    <w:rsid w:val="00210A2D"/>
    <w:rsid w:val="00210AB0"/>
    <w:rsid w:val="00210DE4"/>
    <w:rsid w:val="0021170A"/>
    <w:rsid w:val="00211FD1"/>
    <w:rsid w:val="00213307"/>
    <w:rsid w:val="00213CCF"/>
    <w:rsid w:val="002148B3"/>
    <w:rsid w:val="00214F5E"/>
    <w:rsid w:val="0021506C"/>
    <w:rsid w:val="00215201"/>
    <w:rsid w:val="002153BD"/>
    <w:rsid w:val="00216363"/>
    <w:rsid w:val="0021648D"/>
    <w:rsid w:val="00216A76"/>
    <w:rsid w:val="00216AF3"/>
    <w:rsid w:val="00216C76"/>
    <w:rsid w:val="00216C7A"/>
    <w:rsid w:val="00216E70"/>
    <w:rsid w:val="0021746A"/>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0EB"/>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4A7"/>
    <w:rsid w:val="00272B02"/>
    <w:rsid w:val="00272BE5"/>
    <w:rsid w:val="00273226"/>
    <w:rsid w:val="002734B5"/>
    <w:rsid w:val="00273903"/>
    <w:rsid w:val="00274395"/>
    <w:rsid w:val="002743E4"/>
    <w:rsid w:val="00275428"/>
    <w:rsid w:val="00275A0D"/>
    <w:rsid w:val="00275D12"/>
    <w:rsid w:val="00275EC4"/>
    <w:rsid w:val="0027626B"/>
    <w:rsid w:val="002762F3"/>
    <w:rsid w:val="002764D0"/>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24D7"/>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4D7"/>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CB0"/>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7A"/>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1C0C"/>
    <w:rsid w:val="00382223"/>
    <w:rsid w:val="0038233D"/>
    <w:rsid w:val="00382B4F"/>
    <w:rsid w:val="00382FBA"/>
    <w:rsid w:val="003834B6"/>
    <w:rsid w:val="0038368E"/>
    <w:rsid w:val="003836F7"/>
    <w:rsid w:val="003838BE"/>
    <w:rsid w:val="003840BC"/>
    <w:rsid w:val="0038420A"/>
    <w:rsid w:val="0038443A"/>
    <w:rsid w:val="0038540E"/>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3E8"/>
    <w:rsid w:val="00394507"/>
    <w:rsid w:val="00394522"/>
    <w:rsid w:val="003947B8"/>
    <w:rsid w:val="00394B8D"/>
    <w:rsid w:val="00394C42"/>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9FD"/>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2D36"/>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124"/>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0AB"/>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69"/>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4F3"/>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485"/>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74A"/>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C32"/>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F46"/>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048"/>
    <w:rsid w:val="00672445"/>
    <w:rsid w:val="006729C3"/>
    <w:rsid w:val="00672BDF"/>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4C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8B4"/>
    <w:rsid w:val="00763BE1"/>
    <w:rsid w:val="00763C34"/>
    <w:rsid w:val="007641C7"/>
    <w:rsid w:val="007642A4"/>
    <w:rsid w:val="00764324"/>
    <w:rsid w:val="00765834"/>
    <w:rsid w:val="0076591A"/>
    <w:rsid w:val="007659AB"/>
    <w:rsid w:val="007659D7"/>
    <w:rsid w:val="00765B4F"/>
    <w:rsid w:val="00765B7B"/>
    <w:rsid w:val="00766297"/>
    <w:rsid w:val="007663B5"/>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375"/>
    <w:rsid w:val="007B3748"/>
    <w:rsid w:val="007B38A6"/>
    <w:rsid w:val="007B393F"/>
    <w:rsid w:val="007B39B1"/>
    <w:rsid w:val="007B3BCA"/>
    <w:rsid w:val="007B3C8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85E"/>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0B1"/>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788"/>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01F"/>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4027"/>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37BA5"/>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6E32"/>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8E"/>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56D"/>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AF3"/>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979"/>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88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6FC7"/>
    <w:rsid w:val="00AC71B2"/>
    <w:rsid w:val="00AC7723"/>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2F96"/>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82D"/>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1D3"/>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692"/>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6F5"/>
    <w:rsid w:val="00BF2A76"/>
    <w:rsid w:val="00BF2F7B"/>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1C4"/>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2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195"/>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233"/>
    <w:rsid w:val="00DC3601"/>
    <w:rsid w:val="00DC3CDE"/>
    <w:rsid w:val="00DC4112"/>
    <w:rsid w:val="00DC46E9"/>
    <w:rsid w:val="00DC4A3A"/>
    <w:rsid w:val="00DC4FD6"/>
    <w:rsid w:val="00DC565A"/>
    <w:rsid w:val="00DC62AE"/>
    <w:rsid w:val="00DC66A8"/>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2F4"/>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76"/>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599"/>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4C1"/>
    <w:rsid w:val="00EC755D"/>
    <w:rsid w:val="00EC777B"/>
    <w:rsid w:val="00EC7AB5"/>
    <w:rsid w:val="00ED01F7"/>
    <w:rsid w:val="00ED05FB"/>
    <w:rsid w:val="00ED0844"/>
    <w:rsid w:val="00ED1094"/>
    <w:rsid w:val="00ED13A4"/>
    <w:rsid w:val="00ED1C7A"/>
    <w:rsid w:val="00ED1E64"/>
    <w:rsid w:val="00ED20E9"/>
    <w:rsid w:val="00ED240B"/>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0E50"/>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6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196"/>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BF9"/>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10C"/>
    <w:rsid w:val="00FE1412"/>
    <w:rsid w:val="00FE16C9"/>
    <w:rsid w:val="00FE199E"/>
    <w:rsid w:val="00FE1E9D"/>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233"/>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EMC%20Radiated%20Immunity%20Radiation%20Power%20Measurement.xl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background\EMC%20Radiated%20Immunity%20Radiation%20Power%20Measurement.xl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results'!$R$1:$R$2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results'!$R$3:$R$74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2BEA-4C00-89AC-0BD03DEE0897}"/>
            </c:ext>
          </c:extLst>
        </c:ser>
        <c:ser>
          <c:idx val="0"/>
          <c:order val="1"/>
          <c:tx>
            <c:strRef>
              <c:f>'Power measurement results'!$K$2</c:f>
              <c:strCache>
                <c:ptCount val="1"/>
                <c:pt idx="0">
                  <c:v>Vertically polarized range antenna</c:v>
                </c:pt>
              </c:strCache>
            </c:strRef>
          </c:tx>
          <c:spPr>
            <a:ln w="31750" cap="rnd">
              <a:solidFill>
                <a:schemeClr val="accent1"/>
              </a:solidFill>
              <a:round/>
            </a:ln>
            <a:effectLst/>
          </c:spPr>
          <c:marker>
            <c:symbol val="none"/>
          </c:marker>
          <c:val>
            <c:numRef>
              <c:f>'Power measurement results'!$K$3:$K$74</c:f>
              <c:numCache>
                <c:formatCode>General</c:formatCode>
                <c:ptCount val="72"/>
                <c:pt idx="0">
                  <c:v>-16.135999999999999</c:v>
                </c:pt>
                <c:pt idx="1">
                  <c:v>-12.981999999999999</c:v>
                </c:pt>
                <c:pt idx="2">
                  <c:v>-10.624000000000001</c:v>
                </c:pt>
                <c:pt idx="3">
                  <c:v>-9.452</c:v>
                </c:pt>
                <c:pt idx="4">
                  <c:v>-8.4469999999999992</c:v>
                </c:pt>
                <c:pt idx="5">
                  <c:v>-6.9749999999999996</c:v>
                </c:pt>
                <c:pt idx="6">
                  <c:v>-5.6909999999999998</c:v>
                </c:pt>
                <c:pt idx="7">
                  <c:v>-4.6180000000000003</c:v>
                </c:pt>
                <c:pt idx="8">
                  <c:v>-3.758</c:v>
                </c:pt>
                <c:pt idx="9">
                  <c:v>-3.2370000000000001</c:v>
                </c:pt>
                <c:pt idx="10">
                  <c:v>-2.52</c:v>
                </c:pt>
                <c:pt idx="11">
                  <c:v>-1.8340000000000001</c:v>
                </c:pt>
                <c:pt idx="12">
                  <c:v>-1.167</c:v>
                </c:pt>
                <c:pt idx="13">
                  <c:v>-0.92300000000000004</c:v>
                </c:pt>
                <c:pt idx="14">
                  <c:v>-0.71199999999999997</c:v>
                </c:pt>
                <c:pt idx="15">
                  <c:v>-0.628</c:v>
                </c:pt>
                <c:pt idx="16">
                  <c:v>-0.378</c:v>
                </c:pt>
                <c:pt idx="17">
                  <c:v>-0.30299999999999999</c:v>
                </c:pt>
                <c:pt idx="18">
                  <c:v>-0.28000000000000003</c:v>
                </c:pt>
                <c:pt idx="19">
                  <c:v>-0.33900000000000002</c:v>
                </c:pt>
                <c:pt idx="20">
                  <c:v>-0.71799999999999997</c:v>
                </c:pt>
                <c:pt idx="21">
                  <c:v>-1.381</c:v>
                </c:pt>
                <c:pt idx="22">
                  <c:v>-2.081</c:v>
                </c:pt>
                <c:pt idx="23">
                  <c:v>-3.081</c:v>
                </c:pt>
                <c:pt idx="24">
                  <c:v>-4.5149999999999997</c:v>
                </c:pt>
                <c:pt idx="25">
                  <c:v>-6.49</c:v>
                </c:pt>
                <c:pt idx="26">
                  <c:v>-8.5500000000000007</c:v>
                </c:pt>
                <c:pt idx="27">
                  <c:v>-11.019</c:v>
                </c:pt>
                <c:pt idx="28">
                  <c:v>-13.898</c:v>
                </c:pt>
                <c:pt idx="29">
                  <c:v>-14.928000000000001</c:v>
                </c:pt>
                <c:pt idx="30">
                  <c:v>-13.404</c:v>
                </c:pt>
                <c:pt idx="31">
                  <c:v>-12.157</c:v>
                </c:pt>
                <c:pt idx="32">
                  <c:v>-12.205</c:v>
                </c:pt>
                <c:pt idx="33">
                  <c:v>-13.754</c:v>
                </c:pt>
                <c:pt idx="34">
                  <c:v>-17.669</c:v>
                </c:pt>
                <c:pt idx="35">
                  <c:v>-32.354999999999997</c:v>
                </c:pt>
                <c:pt idx="36">
                  <c:v>-26.039000000000001</c:v>
                </c:pt>
                <c:pt idx="37">
                  <c:v>-27.768999999999998</c:v>
                </c:pt>
                <c:pt idx="38">
                  <c:v>-28.579000000000001</c:v>
                </c:pt>
                <c:pt idx="39">
                  <c:v>-25.547999999999998</c:v>
                </c:pt>
                <c:pt idx="40">
                  <c:v>-26.69</c:v>
                </c:pt>
                <c:pt idx="41">
                  <c:v>-28.75</c:v>
                </c:pt>
                <c:pt idx="42">
                  <c:v>-35.298999999999999</c:v>
                </c:pt>
                <c:pt idx="43">
                  <c:v>-40.97</c:v>
                </c:pt>
                <c:pt idx="44">
                  <c:v>-29.425999999999998</c:v>
                </c:pt>
                <c:pt idx="45">
                  <c:v>-21.992000000000001</c:v>
                </c:pt>
                <c:pt idx="46">
                  <c:v>-18.7</c:v>
                </c:pt>
                <c:pt idx="47">
                  <c:v>-16.948</c:v>
                </c:pt>
                <c:pt idx="48">
                  <c:v>-16.155999999999999</c:v>
                </c:pt>
                <c:pt idx="49">
                  <c:v>-15.558</c:v>
                </c:pt>
                <c:pt idx="50">
                  <c:v>-14.926</c:v>
                </c:pt>
                <c:pt idx="51">
                  <c:v>-14.519</c:v>
                </c:pt>
                <c:pt idx="52">
                  <c:v>-15.97</c:v>
                </c:pt>
                <c:pt idx="53">
                  <c:v>-18.963000000000001</c:v>
                </c:pt>
                <c:pt idx="54">
                  <c:v>-22.413</c:v>
                </c:pt>
                <c:pt idx="55">
                  <c:v>-26.693999999999999</c:v>
                </c:pt>
                <c:pt idx="56">
                  <c:v>-26.945</c:v>
                </c:pt>
                <c:pt idx="57">
                  <c:v>-26.408999999999999</c:v>
                </c:pt>
                <c:pt idx="58">
                  <c:v>-25.798999999999999</c:v>
                </c:pt>
                <c:pt idx="59">
                  <c:v>-23.285</c:v>
                </c:pt>
                <c:pt idx="60">
                  <c:v>-22.08</c:v>
                </c:pt>
                <c:pt idx="61">
                  <c:v>-25.225999999999999</c:v>
                </c:pt>
                <c:pt idx="62">
                  <c:v>-26.652000000000001</c:v>
                </c:pt>
                <c:pt idx="63">
                  <c:v>-24.762</c:v>
                </c:pt>
                <c:pt idx="64">
                  <c:v>-23.241</c:v>
                </c:pt>
                <c:pt idx="65">
                  <c:v>-24.282</c:v>
                </c:pt>
                <c:pt idx="66">
                  <c:v>-26.899000000000001</c:v>
                </c:pt>
                <c:pt idx="67">
                  <c:v>-27.631</c:v>
                </c:pt>
                <c:pt idx="68">
                  <c:v>-26.86</c:v>
                </c:pt>
                <c:pt idx="69">
                  <c:v>-29.266999999999999</c:v>
                </c:pt>
                <c:pt idx="70">
                  <c:v>-30.337</c:v>
                </c:pt>
                <c:pt idx="71">
                  <c:v>-24.920999999999999</c:v>
                </c:pt>
              </c:numCache>
            </c:numRef>
          </c:val>
          <c:extLst>
            <c:ext xmlns:c16="http://schemas.microsoft.com/office/drawing/2014/chart" uri="{C3380CC4-5D6E-409C-BE32-E72D297353CC}">
              <c16:uniqueId val="{00000001-2BEA-4C00-89AC-0BD03DEE0897}"/>
            </c:ext>
          </c:extLst>
        </c:ser>
        <c:ser>
          <c:idx val="1"/>
          <c:order val="2"/>
          <c:tx>
            <c:strRef>
              <c:f>'Power measurement results'!$L$2</c:f>
              <c:strCache>
                <c:ptCount val="1"/>
                <c:pt idx="0">
                  <c:v>Horizontally polarized range antenna</c:v>
                </c:pt>
              </c:strCache>
            </c:strRef>
          </c:tx>
          <c:spPr>
            <a:ln w="31750" cap="rnd">
              <a:solidFill>
                <a:schemeClr val="accent2"/>
              </a:solidFill>
              <a:round/>
            </a:ln>
            <a:effectLst/>
          </c:spPr>
          <c:marker>
            <c:symbol val="none"/>
          </c:marker>
          <c:val>
            <c:numRef>
              <c:f>'Power measurement results'!$L$3:$L$74</c:f>
              <c:numCache>
                <c:formatCode>General</c:formatCode>
                <c:ptCount val="72"/>
                <c:pt idx="0">
                  <c:v>-7.6890000000000001</c:v>
                </c:pt>
                <c:pt idx="1">
                  <c:v>-7.8620000000000001</c:v>
                </c:pt>
                <c:pt idx="2">
                  <c:v>-6.5750000000000002</c:v>
                </c:pt>
                <c:pt idx="3">
                  <c:v>-4.9109999999999996</c:v>
                </c:pt>
                <c:pt idx="4">
                  <c:v>-3.6539999999999999</c:v>
                </c:pt>
                <c:pt idx="5">
                  <c:v>-3.1760000000000002</c:v>
                </c:pt>
                <c:pt idx="6">
                  <c:v>-2.9950000000000001</c:v>
                </c:pt>
                <c:pt idx="7">
                  <c:v>-2.512</c:v>
                </c:pt>
                <c:pt idx="8">
                  <c:v>-1.421</c:v>
                </c:pt>
                <c:pt idx="9">
                  <c:v>-0.71399999999999997</c:v>
                </c:pt>
                <c:pt idx="10">
                  <c:v>-0.19900000000000001</c:v>
                </c:pt>
                <c:pt idx="11">
                  <c:v>0.45100000000000001</c:v>
                </c:pt>
                <c:pt idx="12">
                  <c:v>1.3660000000000001</c:v>
                </c:pt>
                <c:pt idx="13">
                  <c:v>2.4169999999999998</c:v>
                </c:pt>
                <c:pt idx="14">
                  <c:v>3.173</c:v>
                </c:pt>
                <c:pt idx="15">
                  <c:v>3.7440000000000002</c:v>
                </c:pt>
                <c:pt idx="16">
                  <c:v>4.0010000000000003</c:v>
                </c:pt>
                <c:pt idx="17">
                  <c:v>4.1159999999999997</c:v>
                </c:pt>
                <c:pt idx="18">
                  <c:v>3.956</c:v>
                </c:pt>
                <c:pt idx="19">
                  <c:v>3.5750000000000002</c:v>
                </c:pt>
                <c:pt idx="20">
                  <c:v>3.2440000000000002</c:v>
                </c:pt>
                <c:pt idx="21">
                  <c:v>3.1160000000000001</c:v>
                </c:pt>
                <c:pt idx="22">
                  <c:v>3.2839999999999998</c:v>
                </c:pt>
                <c:pt idx="23">
                  <c:v>3.29</c:v>
                </c:pt>
                <c:pt idx="24">
                  <c:v>3.1669999999999998</c:v>
                </c:pt>
                <c:pt idx="25">
                  <c:v>2.8479999999999999</c:v>
                </c:pt>
                <c:pt idx="26">
                  <c:v>2.2469999999999999</c:v>
                </c:pt>
                <c:pt idx="27">
                  <c:v>1.591</c:v>
                </c:pt>
                <c:pt idx="28">
                  <c:v>0.68500000000000005</c:v>
                </c:pt>
                <c:pt idx="29">
                  <c:v>-0.377</c:v>
                </c:pt>
                <c:pt idx="30">
                  <c:v>-1.9630000000000001</c:v>
                </c:pt>
                <c:pt idx="31">
                  <c:v>-3.883</c:v>
                </c:pt>
                <c:pt idx="32">
                  <c:v>-5.1840000000000002</c:v>
                </c:pt>
                <c:pt idx="33">
                  <c:v>-6.19</c:v>
                </c:pt>
                <c:pt idx="34">
                  <c:v>-7.5919999999999996</c:v>
                </c:pt>
                <c:pt idx="35">
                  <c:v>-9.4280000000000008</c:v>
                </c:pt>
                <c:pt idx="36">
                  <c:v>-10.548</c:v>
                </c:pt>
                <c:pt idx="37">
                  <c:v>-12.012</c:v>
                </c:pt>
                <c:pt idx="38">
                  <c:v>-18.045999999999999</c:v>
                </c:pt>
                <c:pt idx="39">
                  <c:v>-15.888</c:v>
                </c:pt>
                <c:pt idx="40">
                  <c:v>-13.593999999999999</c:v>
                </c:pt>
                <c:pt idx="41">
                  <c:v>-15.114000000000001</c:v>
                </c:pt>
                <c:pt idx="42">
                  <c:v>-24.452999999999999</c:v>
                </c:pt>
                <c:pt idx="43">
                  <c:v>-23.402000000000001</c:v>
                </c:pt>
                <c:pt idx="44">
                  <c:v>-16.173999999999999</c:v>
                </c:pt>
                <c:pt idx="45">
                  <c:v>-15.798999999999999</c:v>
                </c:pt>
                <c:pt idx="46">
                  <c:v>-19.613</c:v>
                </c:pt>
                <c:pt idx="47">
                  <c:v>-31.23</c:v>
                </c:pt>
                <c:pt idx="48">
                  <c:v>-28.562999999999999</c:v>
                </c:pt>
                <c:pt idx="49">
                  <c:v>-23.734999999999999</c:v>
                </c:pt>
                <c:pt idx="50">
                  <c:v>-22.8</c:v>
                </c:pt>
                <c:pt idx="51">
                  <c:v>-23.832999999999998</c:v>
                </c:pt>
                <c:pt idx="52">
                  <c:v>-29.218</c:v>
                </c:pt>
                <c:pt idx="53">
                  <c:v>-32.628999999999998</c:v>
                </c:pt>
                <c:pt idx="54">
                  <c:v>-22.35</c:v>
                </c:pt>
                <c:pt idx="55">
                  <c:v>-19.45</c:v>
                </c:pt>
                <c:pt idx="56">
                  <c:v>-18.584</c:v>
                </c:pt>
                <c:pt idx="57">
                  <c:v>-17.565000000000001</c:v>
                </c:pt>
                <c:pt idx="58">
                  <c:v>-18.190000000000001</c:v>
                </c:pt>
                <c:pt idx="59">
                  <c:v>-21.122</c:v>
                </c:pt>
                <c:pt idx="60">
                  <c:v>-30.603000000000002</c:v>
                </c:pt>
                <c:pt idx="61">
                  <c:v>-36.659999999999997</c:v>
                </c:pt>
                <c:pt idx="62">
                  <c:v>-28.86</c:v>
                </c:pt>
                <c:pt idx="63">
                  <c:v>-24.210999999999999</c:v>
                </c:pt>
                <c:pt idx="64">
                  <c:v>-22.305</c:v>
                </c:pt>
                <c:pt idx="65">
                  <c:v>-23.155999999999999</c:v>
                </c:pt>
                <c:pt idx="66">
                  <c:v>-27.251999999999999</c:v>
                </c:pt>
                <c:pt idx="67">
                  <c:v>-27.533000000000001</c:v>
                </c:pt>
                <c:pt idx="68">
                  <c:v>-19.161999999999999</c:v>
                </c:pt>
                <c:pt idx="69">
                  <c:v>-16.405999999999999</c:v>
                </c:pt>
                <c:pt idx="70">
                  <c:v>-16.957000000000001</c:v>
                </c:pt>
                <c:pt idx="71">
                  <c:v>-15.91</c:v>
                </c:pt>
              </c:numCache>
            </c:numRef>
          </c:val>
          <c:extLst>
            <c:ext xmlns:c16="http://schemas.microsoft.com/office/drawing/2014/chart" uri="{C3380CC4-5D6E-409C-BE32-E72D297353CC}">
              <c16:uniqueId val="{00000002-2BEA-4C00-89AC-0BD03DEE0897}"/>
            </c:ext>
          </c:extLst>
        </c:ser>
        <c:ser>
          <c:idx val="2"/>
          <c:order val="3"/>
          <c:tx>
            <c:strRef>
              <c:f>'Power measurement results'!$O$2</c:f>
              <c:strCache>
                <c:ptCount val="1"/>
                <c:pt idx="0">
                  <c:v>Vertically polarized range antenna (45° tilted EUT)</c:v>
                </c:pt>
              </c:strCache>
            </c:strRef>
          </c:tx>
          <c:spPr>
            <a:ln w="31750" cap="rnd">
              <a:solidFill>
                <a:schemeClr val="accent3"/>
              </a:solidFill>
              <a:round/>
            </a:ln>
            <a:effectLst/>
          </c:spPr>
          <c:marker>
            <c:symbol val="none"/>
          </c:marker>
          <c:val>
            <c:numRef>
              <c:f>'Power measurement results'!$O$3:$O$39</c:f>
              <c:numCache>
                <c:formatCode>General</c:formatCode>
                <c:ptCount val="37"/>
                <c:pt idx="0">
                  <c:v>-11.606</c:v>
                </c:pt>
                <c:pt idx="1">
                  <c:v>-11.798999999999999</c:v>
                </c:pt>
                <c:pt idx="2">
                  <c:v>-10.648999999999999</c:v>
                </c:pt>
                <c:pt idx="3">
                  <c:v>-11.444000000000001</c:v>
                </c:pt>
                <c:pt idx="4">
                  <c:v>-13.157</c:v>
                </c:pt>
                <c:pt idx="5">
                  <c:v>-14.6</c:v>
                </c:pt>
                <c:pt idx="6">
                  <c:v>-15.335000000000001</c:v>
                </c:pt>
                <c:pt idx="7">
                  <c:v>-12.273999999999999</c:v>
                </c:pt>
                <c:pt idx="8">
                  <c:v>-7.9770000000000003</c:v>
                </c:pt>
                <c:pt idx="9">
                  <c:v>-5.0490000000000004</c:v>
                </c:pt>
                <c:pt idx="10">
                  <c:v>-2.8980000000000001</c:v>
                </c:pt>
                <c:pt idx="11">
                  <c:v>-1.0940000000000001</c:v>
                </c:pt>
                <c:pt idx="12">
                  <c:v>-0.109</c:v>
                </c:pt>
                <c:pt idx="13">
                  <c:v>1.012</c:v>
                </c:pt>
                <c:pt idx="14">
                  <c:v>2.4710000000000001</c:v>
                </c:pt>
                <c:pt idx="15">
                  <c:v>3.78</c:v>
                </c:pt>
                <c:pt idx="16">
                  <c:v>4.6319999999999997</c:v>
                </c:pt>
                <c:pt idx="17">
                  <c:v>5.5019999999999998</c:v>
                </c:pt>
                <c:pt idx="18">
                  <c:v>5.9210000000000003</c:v>
                </c:pt>
                <c:pt idx="19">
                  <c:v>5.8150000000000004</c:v>
                </c:pt>
                <c:pt idx="20">
                  <c:v>5.7169999999999996</c:v>
                </c:pt>
                <c:pt idx="21">
                  <c:v>5.8540000000000001</c:v>
                </c:pt>
                <c:pt idx="22">
                  <c:v>5.992</c:v>
                </c:pt>
                <c:pt idx="23">
                  <c:v>5.6429999999999998</c:v>
                </c:pt>
                <c:pt idx="24">
                  <c:v>4.6840000000000002</c:v>
                </c:pt>
                <c:pt idx="25">
                  <c:v>3.1120000000000001</c:v>
                </c:pt>
                <c:pt idx="26">
                  <c:v>1.238</c:v>
                </c:pt>
                <c:pt idx="27">
                  <c:v>-0.26100000000000001</c:v>
                </c:pt>
                <c:pt idx="28">
                  <c:v>-0.93400000000000005</c:v>
                </c:pt>
                <c:pt idx="29">
                  <c:v>-1.296</c:v>
                </c:pt>
                <c:pt idx="30">
                  <c:v>-1.891</c:v>
                </c:pt>
                <c:pt idx="31">
                  <c:v>-3.6070000000000002</c:v>
                </c:pt>
                <c:pt idx="32">
                  <c:v>-5.6509999999999998</c:v>
                </c:pt>
                <c:pt idx="33">
                  <c:v>-8.5510000000000002</c:v>
                </c:pt>
                <c:pt idx="34">
                  <c:v>-11.823</c:v>
                </c:pt>
                <c:pt idx="35">
                  <c:v>-18.920000000000002</c:v>
                </c:pt>
                <c:pt idx="36">
                  <c:v>-24.007000000000001</c:v>
                </c:pt>
              </c:numCache>
            </c:numRef>
          </c:val>
          <c:extLst>
            <c:ext xmlns:c16="http://schemas.microsoft.com/office/drawing/2014/chart" uri="{C3380CC4-5D6E-409C-BE32-E72D297353CC}">
              <c16:uniqueId val="{00000003-2BEA-4C00-89AC-0BD03DEE0897}"/>
            </c:ext>
          </c:extLst>
        </c:ser>
        <c:ser>
          <c:idx val="3"/>
          <c:order val="4"/>
          <c:tx>
            <c:strRef>
              <c:f>'Power measurement results'!$P$2</c:f>
              <c:strCache>
                <c:ptCount val="1"/>
                <c:pt idx="0">
                  <c:v>Horizontally polarized range antenna (45° tilted EUT)</c:v>
                </c:pt>
              </c:strCache>
            </c:strRef>
          </c:tx>
          <c:spPr>
            <a:ln w="31750" cap="rnd">
              <a:solidFill>
                <a:schemeClr val="accent4"/>
              </a:solidFill>
              <a:round/>
            </a:ln>
            <a:effectLst/>
          </c:spPr>
          <c:marker>
            <c:symbol val="none"/>
          </c:marker>
          <c:val>
            <c:numRef>
              <c:f>'Power measurement results'!$P$3:$P$39</c:f>
              <c:numCache>
                <c:formatCode>General</c:formatCode>
                <c:ptCount val="37"/>
                <c:pt idx="0">
                  <c:v>-21.895</c:v>
                </c:pt>
                <c:pt idx="1">
                  <c:v>-21.603000000000002</c:v>
                </c:pt>
                <c:pt idx="2">
                  <c:v>-21.645</c:v>
                </c:pt>
                <c:pt idx="3">
                  <c:v>-19.059999999999999</c:v>
                </c:pt>
                <c:pt idx="4">
                  <c:v>-17.327999999999999</c:v>
                </c:pt>
                <c:pt idx="5">
                  <c:v>-18.771999999999998</c:v>
                </c:pt>
                <c:pt idx="6">
                  <c:v>-25.818000000000001</c:v>
                </c:pt>
                <c:pt idx="7">
                  <c:v>-40.265999999999998</c:v>
                </c:pt>
                <c:pt idx="8">
                  <c:v>-31.382000000000001</c:v>
                </c:pt>
                <c:pt idx="9">
                  <c:v>-44.134999999999998</c:v>
                </c:pt>
                <c:pt idx="10">
                  <c:v>-22.943000000000001</c:v>
                </c:pt>
                <c:pt idx="11">
                  <c:v>-17.867999999999999</c:v>
                </c:pt>
                <c:pt idx="12">
                  <c:v>-18.446000000000002</c:v>
                </c:pt>
                <c:pt idx="13">
                  <c:v>-18.32</c:v>
                </c:pt>
                <c:pt idx="14">
                  <c:v>-11.973000000000001</c:v>
                </c:pt>
                <c:pt idx="15">
                  <c:v>-7.2990000000000004</c:v>
                </c:pt>
                <c:pt idx="16">
                  <c:v>-4.9779999999999998</c:v>
                </c:pt>
                <c:pt idx="17">
                  <c:v>-3.645</c:v>
                </c:pt>
                <c:pt idx="18">
                  <c:v>-3.0459999999999998</c:v>
                </c:pt>
                <c:pt idx="19">
                  <c:v>-3.3620000000000001</c:v>
                </c:pt>
                <c:pt idx="20">
                  <c:v>-3.87</c:v>
                </c:pt>
                <c:pt idx="21">
                  <c:v>-3.9169999999999998</c:v>
                </c:pt>
                <c:pt idx="22">
                  <c:v>-3.839</c:v>
                </c:pt>
                <c:pt idx="23">
                  <c:v>-3.87</c:v>
                </c:pt>
                <c:pt idx="24">
                  <c:v>-4.1040000000000001</c:v>
                </c:pt>
                <c:pt idx="25">
                  <c:v>-4.0650000000000004</c:v>
                </c:pt>
                <c:pt idx="26">
                  <c:v>-3.5710000000000002</c:v>
                </c:pt>
                <c:pt idx="27">
                  <c:v>-4.0940000000000003</c:v>
                </c:pt>
                <c:pt idx="28">
                  <c:v>-5.6029999999999998</c:v>
                </c:pt>
                <c:pt idx="29">
                  <c:v>-7.3860000000000001</c:v>
                </c:pt>
                <c:pt idx="30">
                  <c:v>-8.65</c:v>
                </c:pt>
                <c:pt idx="31">
                  <c:v>-9.0129999999999999</c:v>
                </c:pt>
                <c:pt idx="32">
                  <c:v>-10.313000000000001</c:v>
                </c:pt>
                <c:pt idx="33">
                  <c:v>-13.095000000000001</c:v>
                </c:pt>
                <c:pt idx="34">
                  <c:v>-16.041</c:v>
                </c:pt>
                <c:pt idx="35">
                  <c:v>-14.362</c:v>
                </c:pt>
                <c:pt idx="36">
                  <c:v>-14.366</c:v>
                </c:pt>
              </c:numCache>
            </c:numRef>
          </c:val>
          <c:extLst>
            <c:ext xmlns:c16="http://schemas.microsoft.com/office/drawing/2014/chart" uri="{C3380CC4-5D6E-409C-BE32-E72D297353CC}">
              <c16:uniqueId val="{00000004-2BEA-4C00-89AC-0BD03DEE0897}"/>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results'!$AH$1:$AH$2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results'!$AH$3:$AH$74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5008-4397-A95D-F956E8C8A6B1}"/>
            </c:ext>
          </c:extLst>
        </c:ser>
        <c:ser>
          <c:idx val="0"/>
          <c:order val="1"/>
          <c:tx>
            <c:strRef>
              <c:f>'Power measurement results'!$Q$2</c:f>
              <c:strCache>
                <c:ptCount val="1"/>
                <c:pt idx="0">
                  <c:v>Vertically polarized range antenna (scaled to 3 V/m)</c:v>
                </c:pt>
              </c:strCache>
            </c:strRef>
          </c:tx>
          <c:spPr>
            <a:ln w="31750" cap="rnd">
              <a:solidFill>
                <a:schemeClr val="accent1"/>
              </a:solidFill>
              <a:round/>
            </a:ln>
            <a:effectLst/>
          </c:spPr>
          <c:marker>
            <c:symbol val="none"/>
          </c:marker>
          <c:val>
            <c:numRef>
              <c:f>'Power measurement results'!$Q$3:$Q$74</c:f>
              <c:numCache>
                <c:formatCode>General</c:formatCode>
                <c:ptCount val="72"/>
                <c:pt idx="0">
                  <c:v>-26.593574905606751</c:v>
                </c:pt>
                <c:pt idx="1">
                  <c:v>-23.439574905606751</c:v>
                </c:pt>
                <c:pt idx="2">
                  <c:v>-21.08157490560675</c:v>
                </c:pt>
                <c:pt idx="3">
                  <c:v>-19.909574905606753</c:v>
                </c:pt>
                <c:pt idx="4">
                  <c:v>-18.904574905606751</c:v>
                </c:pt>
                <c:pt idx="5">
                  <c:v>-17.432574905606749</c:v>
                </c:pt>
                <c:pt idx="6">
                  <c:v>-16.14857490560675</c:v>
                </c:pt>
                <c:pt idx="7">
                  <c:v>-15.075574905606752</c:v>
                </c:pt>
                <c:pt idx="8">
                  <c:v>-14.215574905606751</c:v>
                </c:pt>
                <c:pt idx="9">
                  <c:v>-13.694574905606752</c:v>
                </c:pt>
                <c:pt idx="10">
                  <c:v>-12.977574905606751</c:v>
                </c:pt>
                <c:pt idx="11">
                  <c:v>-12.291574905606751</c:v>
                </c:pt>
                <c:pt idx="12">
                  <c:v>-11.624574905606751</c:v>
                </c:pt>
                <c:pt idx="13">
                  <c:v>-11.380574905606752</c:v>
                </c:pt>
                <c:pt idx="14">
                  <c:v>-11.169574905606751</c:v>
                </c:pt>
                <c:pt idx="15">
                  <c:v>-11.085574905606752</c:v>
                </c:pt>
                <c:pt idx="16">
                  <c:v>-10.835574905606752</c:v>
                </c:pt>
                <c:pt idx="17">
                  <c:v>-10.760574905606752</c:v>
                </c:pt>
                <c:pt idx="18">
                  <c:v>-10.737574905606751</c:v>
                </c:pt>
                <c:pt idx="19">
                  <c:v>-10.796574905606752</c:v>
                </c:pt>
                <c:pt idx="20">
                  <c:v>-11.175574905606751</c:v>
                </c:pt>
                <c:pt idx="21">
                  <c:v>-11.838574905606752</c:v>
                </c:pt>
                <c:pt idx="22">
                  <c:v>-12.538574905606751</c:v>
                </c:pt>
                <c:pt idx="23">
                  <c:v>-13.538574905606751</c:v>
                </c:pt>
                <c:pt idx="24">
                  <c:v>-14.972574905606752</c:v>
                </c:pt>
                <c:pt idx="25">
                  <c:v>-16.94757490560675</c:v>
                </c:pt>
                <c:pt idx="26">
                  <c:v>-19.007574905606752</c:v>
                </c:pt>
                <c:pt idx="27">
                  <c:v>-21.476574905606753</c:v>
                </c:pt>
                <c:pt idx="28">
                  <c:v>-24.355574905606751</c:v>
                </c:pt>
                <c:pt idx="29">
                  <c:v>-25.385574905606752</c:v>
                </c:pt>
                <c:pt idx="30">
                  <c:v>-23.861574905606751</c:v>
                </c:pt>
                <c:pt idx="31">
                  <c:v>-22.614574905606752</c:v>
                </c:pt>
                <c:pt idx="32">
                  <c:v>-22.662574905606753</c:v>
                </c:pt>
                <c:pt idx="33">
                  <c:v>-24.211574905606753</c:v>
                </c:pt>
                <c:pt idx="34">
                  <c:v>-28.126574905606752</c:v>
                </c:pt>
                <c:pt idx="35">
                  <c:v>-42.812574905606752</c:v>
                </c:pt>
                <c:pt idx="36">
                  <c:v>-36.496574905606749</c:v>
                </c:pt>
                <c:pt idx="37">
                  <c:v>-38.226574905606753</c:v>
                </c:pt>
                <c:pt idx="38">
                  <c:v>-39.036574905606756</c:v>
                </c:pt>
                <c:pt idx="39">
                  <c:v>-36.00557490560675</c:v>
                </c:pt>
                <c:pt idx="40">
                  <c:v>-37.147574905606753</c:v>
                </c:pt>
                <c:pt idx="41">
                  <c:v>-39.207574905606748</c:v>
                </c:pt>
                <c:pt idx="42">
                  <c:v>-45.756574905606755</c:v>
                </c:pt>
                <c:pt idx="43">
                  <c:v>-51.427574905606747</c:v>
                </c:pt>
                <c:pt idx="44">
                  <c:v>-39.88357490560675</c:v>
                </c:pt>
                <c:pt idx="45">
                  <c:v>-32.449574905606752</c:v>
                </c:pt>
                <c:pt idx="46">
                  <c:v>-29.157574905606751</c:v>
                </c:pt>
                <c:pt idx="47">
                  <c:v>-27.405574905606752</c:v>
                </c:pt>
                <c:pt idx="48">
                  <c:v>-26.61357490560675</c:v>
                </c:pt>
                <c:pt idx="49">
                  <c:v>-26.015574905606751</c:v>
                </c:pt>
                <c:pt idx="50">
                  <c:v>-25.38357490560675</c:v>
                </c:pt>
                <c:pt idx="51">
                  <c:v>-24.976574905606753</c:v>
                </c:pt>
                <c:pt idx="52">
                  <c:v>-26.427574905606754</c:v>
                </c:pt>
                <c:pt idx="53">
                  <c:v>-29.420574905606752</c:v>
                </c:pt>
                <c:pt idx="54">
                  <c:v>-32.870574905606752</c:v>
                </c:pt>
                <c:pt idx="55">
                  <c:v>-37.151574905606751</c:v>
                </c:pt>
                <c:pt idx="56">
                  <c:v>-37.402574905606755</c:v>
                </c:pt>
                <c:pt idx="57">
                  <c:v>-36.866574905606754</c:v>
                </c:pt>
                <c:pt idx="58">
                  <c:v>-36.256574905606755</c:v>
                </c:pt>
                <c:pt idx="59">
                  <c:v>-33.742574905606752</c:v>
                </c:pt>
                <c:pt idx="60">
                  <c:v>-32.537574905606746</c:v>
                </c:pt>
                <c:pt idx="61">
                  <c:v>-35.683574905606747</c:v>
                </c:pt>
                <c:pt idx="62">
                  <c:v>-37.109574905606749</c:v>
                </c:pt>
                <c:pt idx="63">
                  <c:v>-35.219574905606748</c:v>
                </c:pt>
                <c:pt idx="64">
                  <c:v>-33.698574905606748</c:v>
                </c:pt>
                <c:pt idx="65">
                  <c:v>-34.739574905606752</c:v>
                </c:pt>
                <c:pt idx="66">
                  <c:v>-37.356574905606749</c:v>
                </c:pt>
                <c:pt idx="67">
                  <c:v>-38.088574905606748</c:v>
                </c:pt>
                <c:pt idx="68">
                  <c:v>-37.317574905606747</c:v>
                </c:pt>
                <c:pt idx="69">
                  <c:v>-39.724574905606751</c:v>
                </c:pt>
                <c:pt idx="70">
                  <c:v>-40.794574905606751</c:v>
                </c:pt>
                <c:pt idx="71">
                  <c:v>-35.378574905606754</c:v>
                </c:pt>
              </c:numCache>
            </c:numRef>
          </c:val>
          <c:extLst>
            <c:ext xmlns:c16="http://schemas.microsoft.com/office/drawing/2014/chart" uri="{C3380CC4-5D6E-409C-BE32-E72D297353CC}">
              <c16:uniqueId val="{00000001-5008-4397-A95D-F956E8C8A6B1}"/>
            </c:ext>
          </c:extLst>
        </c:ser>
        <c:ser>
          <c:idx val="1"/>
          <c:order val="2"/>
          <c:tx>
            <c:strRef>
              <c:f>'Power measurement results'!$R$2</c:f>
              <c:strCache>
                <c:ptCount val="1"/>
                <c:pt idx="0">
                  <c:v>Horizontally polarized range antenna (scaled to 3 V/m)</c:v>
                </c:pt>
              </c:strCache>
            </c:strRef>
          </c:tx>
          <c:spPr>
            <a:ln w="31750" cap="rnd">
              <a:solidFill>
                <a:schemeClr val="accent2"/>
              </a:solidFill>
              <a:round/>
            </a:ln>
            <a:effectLst/>
          </c:spPr>
          <c:marker>
            <c:symbol val="none"/>
          </c:marker>
          <c:val>
            <c:numRef>
              <c:f>'Power measurement results'!$R$3:$R$74</c:f>
              <c:numCache>
                <c:formatCode>General</c:formatCode>
                <c:ptCount val="72"/>
                <c:pt idx="0">
                  <c:v>-18.146574905606752</c:v>
                </c:pt>
                <c:pt idx="1">
                  <c:v>-18.31957490560675</c:v>
                </c:pt>
                <c:pt idx="2">
                  <c:v>-17.032574905606751</c:v>
                </c:pt>
                <c:pt idx="3">
                  <c:v>-15.368574905606751</c:v>
                </c:pt>
                <c:pt idx="4">
                  <c:v>-14.111574905606751</c:v>
                </c:pt>
                <c:pt idx="5">
                  <c:v>-13.633574905606752</c:v>
                </c:pt>
                <c:pt idx="6">
                  <c:v>-13.452574905606753</c:v>
                </c:pt>
                <c:pt idx="7">
                  <c:v>-12.969574905606752</c:v>
                </c:pt>
                <c:pt idx="8">
                  <c:v>-11.878574905606751</c:v>
                </c:pt>
                <c:pt idx="9">
                  <c:v>-11.171574905606752</c:v>
                </c:pt>
                <c:pt idx="10">
                  <c:v>-10.656574905606751</c:v>
                </c:pt>
                <c:pt idx="11">
                  <c:v>-10.006574905606751</c:v>
                </c:pt>
                <c:pt idx="12">
                  <c:v>-9.0915749056067519</c:v>
                </c:pt>
                <c:pt idx="13">
                  <c:v>-8.0405749056067517</c:v>
                </c:pt>
                <c:pt idx="14">
                  <c:v>-7.2845749056067515</c:v>
                </c:pt>
                <c:pt idx="15">
                  <c:v>-6.7135749056067517</c:v>
                </c:pt>
                <c:pt idx="16">
                  <c:v>-6.4565749056067512</c:v>
                </c:pt>
                <c:pt idx="17">
                  <c:v>-6.3415749056067519</c:v>
                </c:pt>
                <c:pt idx="18">
                  <c:v>-6.501574905606752</c:v>
                </c:pt>
                <c:pt idx="19">
                  <c:v>-6.8825749056067513</c:v>
                </c:pt>
                <c:pt idx="20">
                  <c:v>-7.2135749056067517</c:v>
                </c:pt>
                <c:pt idx="21">
                  <c:v>-7.3415749056067519</c:v>
                </c:pt>
                <c:pt idx="22">
                  <c:v>-7.1735749056067517</c:v>
                </c:pt>
                <c:pt idx="23">
                  <c:v>-7.1675749056067515</c:v>
                </c:pt>
                <c:pt idx="24">
                  <c:v>-7.2905749056067517</c:v>
                </c:pt>
                <c:pt idx="25">
                  <c:v>-7.6095749056067516</c:v>
                </c:pt>
                <c:pt idx="26">
                  <c:v>-8.2105749056067516</c:v>
                </c:pt>
                <c:pt idx="27">
                  <c:v>-8.8665749056067522</c:v>
                </c:pt>
                <c:pt idx="28">
                  <c:v>-9.772574905606751</c:v>
                </c:pt>
                <c:pt idx="29">
                  <c:v>-10.834574905606752</c:v>
                </c:pt>
                <c:pt idx="30">
                  <c:v>-12.420574905606752</c:v>
                </c:pt>
                <c:pt idx="31">
                  <c:v>-14.340574905606751</c:v>
                </c:pt>
                <c:pt idx="32">
                  <c:v>-15.641574905606753</c:v>
                </c:pt>
                <c:pt idx="33">
                  <c:v>-16.647574905606753</c:v>
                </c:pt>
                <c:pt idx="34">
                  <c:v>-18.04957490560675</c:v>
                </c:pt>
                <c:pt idx="35">
                  <c:v>-19.885574905606752</c:v>
                </c:pt>
                <c:pt idx="36">
                  <c:v>-21.00557490560675</c:v>
                </c:pt>
                <c:pt idx="37">
                  <c:v>-22.469574905606752</c:v>
                </c:pt>
                <c:pt idx="38">
                  <c:v>-28.503574905606751</c:v>
                </c:pt>
                <c:pt idx="39">
                  <c:v>-26.345574905606753</c:v>
                </c:pt>
                <c:pt idx="40">
                  <c:v>-24.051574905606749</c:v>
                </c:pt>
                <c:pt idx="41">
                  <c:v>-25.571574905606752</c:v>
                </c:pt>
                <c:pt idx="42">
                  <c:v>-34.910574905606751</c:v>
                </c:pt>
                <c:pt idx="43">
                  <c:v>-33.859574905606749</c:v>
                </c:pt>
                <c:pt idx="44">
                  <c:v>-26.631574905606751</c:v>
                </c:pt>
                <c:pt idx="45">
                  <c:v>-26.256574905606751</c:v>
                </c:pt>
                <c:pt idx="46">
                  <c:v>-30.070574905606751</c:v>
                </c:pt>
                <c:pt idx="47">
                  <c:v>-41.687574905606752</c:v>
                </c:pt>
                <c:pt idx="48">
                  <c:v>-39.02057490560675</c:v>
                </c:pt>
                <c:pt idx="49">
                  <c:v>-34.192574905606747</c:v>
                </c:pt>
                <c:pt idx="50">
                  <c:v>-33.257574905606752</c:v>
                </c:pt>
                <c:pt idx="51">
                  <c:v>-34.290574905606746</c:v>
                </c:pt>
                <c:pt idx="52">
                  <c:v>-39.675574905606751</c:v>
                </c:pt>
                <c:pt idx="53">
                  <c:v>-43.086574905606753</c:v>
                </c:pt>
                <c:pt idx="54">
                  <c:v>-32.807574905606756</c:v>
                </c:pt>
                <c:pt idx="55">
                  <c:v>-29.907574905606751</c:v>
                </c:pt>
                <c:pt idx="56">
                  <c:v>-29.041574905606751</c:v>
                </c:pt>
                <c:pt idx="57">
                  <c:v>-28.022574905606753</c:v>
                </c:pt>
                <c:pt idx="58">
                  <c:v>-28.647574905606753</c:v>
                </c:pt>
                <c:pt idx="59">
                  <c:v>-31.579574905606751</c:v>
                </c:pt>
                <c:pt idx="60">
                  <c:v>-41.060574905606757</c:v>
                </c:pt>
                <c:pt idx="61">
                  <c:v>-47.117574905606745</c:v>
                </c:pt>
                <c:pt idx="62">
                  <c:v>-39.317574905606747</c:v>
                </c:pt>
                <c:pt idx="63">
                  <c:v>-34.668574905606746</c:v>
                </c:pt>
                <c:pt idx="64">
                  <c:v>-32.762574905606755</c:v>
                </c:pt>
                <c:pt idx="65">
                  <c:v>-33.613574905606754</c:v>
                </c:pt>
                <c:pt idx="66">
                  <c:v>-37.70957490560675</c:v>
                </c:pt>
                <c:pt idx="67">
                  <c:v>-37.990574905606749</c:v>
                </c:pt>
                <c:pt idx="68">
                  <c:v>-29.619574905606751</c:v>
                </c:pt>
                <c:pt idx="69">
                  <c:v>-26.86357490560675</c:v>
                </c:pt>
                <c:pt idx="70">
                  <c:v>-27.414574905606752</c:v>
                </c:pt>
                <c:pt idx="71">
                  <c:v>-26.367574905606752</c:v>
                </c:pt>
              </c:numCache>
            </c:numRef>
          </c:val>
          <c:extLst>
            <c:ext xmlns:c16="http://schemas.microsoft.com/office/drawing/2014/chart" uri="{C3380CC4-5D6E-409C-BE32-E72D297353CC}">
              <c16:uniqueId val="{00000002-5008-4397-A95D-F956E8C8A6B1}"/>
            </c:ext>
          </c:extLst>
        </c:ser>
        <c:ser>
          <c:idx val="2"/>
          <c:order val="3"/>
          <c:tx>
            <c:strRef>
              <c:f>'Power measurement results'!$U$2</c:f>
              <c:strCache>
                <c:ptCount val="1"/>
                <c:pt idx="0">
                  <c:v>Vertically polarized range antenna (45° tilted EUT) (sclaed to 3 V/m)</c:v>
                </c:pt>
              </c:strCache>
            </c:strRef>
          </c:tx>
          <c:spPr>
            <a:ln w="31750" cap="rnd">
              <a:solidFill>
                <a:schemeClr val="accent3"/>
              </a:solidFill>
              <a:round/>
            </a:ln>
            <a:effectLst/>
          </c:spPr>
          <c:marker>
            <c:symbol val="none"/>
          </c:marker>
          <c:val>
            <c:numRef>
              <c:f>'Power measurement results'!$U$3:$U$39</c:f>
              <c:numCache>
                <c:formatCode>General</c:formatCode>
                <c:ptCount val="37"/>
                <c:pt idx="0">
                  <c:v>-22.06357490560675</c:v>
                </c:pt>
                <c:pt idx="1">
                  <c:v>-22.256574905606751</c:v>
                </c:pt>
                <c:pt idx="2">
                  <c:v>-21.106574905606749</c:v>
                </c:pt>
                <c:pt idx="3">
                  <c:v>-21.901574905606751</c:v>
                </c:pt>
                <c:pt idx="4">
                  <c:v>-23.614574905606752</c:v>
                </c:pt>
                <c:pt idx="5">
                  <c:v>-25.057574905606749</c:v>
                </c:pt>
                <c:pt idx="6">
                  <c:v>-25.792574905606752</c:v>
                </c:pt>
                <c:pt idx="7">
                  <c:v>-22.731574905606749</c:v>
                </c:pt>
                <c:pt idx="8">
                  <c:v>-18.434574905606752</c:v>
                </c:pt>
                <c:pt idx="9">
                  <c:v>-15.506574905606751</c:v>
                </c:pt>
                <c:pt idx="10">
                  <c:v>-13.355574905606751</c:v>
                </c:pt>
                <c:pt idx="11">
                  <c:v>-11.551574905606751</c:v>
                </c:pt>
                <c:pt idx="12">
                  <c:v>-10.566574905606751</c:v>
                </c:pt>
                <c:pt idx="13">
                  <c:v>-9.4455749056067511</c:v>
                </c:pt>
                <c:pt idx="14">
                  <c:v>-7.9865749056067514</c:v>
                </c:pt>
                <c:pt idx="15">
                  <c:v>-6.6775749056067522</c:v>
                </c:pt>
                <c:pt idx="16">
                  <c:v>-5.8255749056067518</c:v>
                </c:pt>
                <c:pt idx="17">
                  <c:v>-4.9555749056067517</c:v>
                </c:pt>
                <c:pt idx="18">
                  <c:v>-4.5365749056067513</c:v>
                </c:pt>
                <c:pt idx="19">
                  <c:v>-4.6425749056067511</c:v>
                </c:pt>
                <c:pt idx="20">
                  <c:v>-4.7405749056067519</c:v>
                </c:pt>
                <c:pt idx="21">
                  <c:v>-4.6035749056067514</c:v>
                </c:pt>
                <c:pt idx="22">
                  <c:v>-4.4655749056067515</c:v>
                </c:pt>
                <c:pt idx="23">
                  <c:v>-4.8145749056067517</c:v>
                </c:pt>
                <c:pt idx="24">
                  <c:v>-5.7735749056067514</c:v>
                </c:pt>
                <c:pt idx="25">
                  <c:v>-7.3455749056067514</c:v>
                </c:pt>
                <c:pt idx="26">
                  <c:v>-9.219574905606752</c:v>
                </c:pt>
                <c:pt idx="27">
                  <c:v>-10.718574905606751</c:v>
                </c:pt>
                <c:pt idx="28">
                  <c:v>-11.391574905606751</c:v>
                </c:pt>
                <c:pt idx="29">
                  <c:v>-11.753574905606751</c:v>
                </c:pt>
                <c:pt idx="30">
                  <c:v>-12.348574905606752</c:v>
                </c:pt>
                <c:pt idx="31">
                  <c:v>-14.064574905606751</c:v>
                </c:pt>
                <c:pt idx="32">
                  <c:v>-16.108574905606751</c:v>
                </c:pt>
                <c:pt idx="33">
                  <c:v>-19.00857490560675</c:v>
                </c:pt>
                <c:pt idx="34">
                  <c:v>-22.280574905606752</c:v>
                </c:pt>
                <c:pt idx="35">
                  <c:v>-29.377574905606753</c:v>
                </c:pt>
                <c:pt idx="36">
                  <c:v>-34.464574905606753</c:v>
                </c:pt>
              </c:numCache>
            </c:numRef>
          </c:val>
          <c:extLst>
            <c:ext xmlns:c16="http://schemas.microsoft.com/office/drawing/2014/chart" uri="{C3380CC4-5D6E-409C-BE32-E72D297353CC}">
              <c16:uniqueId val="{00000003-5008-4397-A95D-F956E8C8A6B1}"/>
            </c:ext>
          </c:extLst>
        </c:ser>
        <c:ser>
          <c:idx val="3"/>
          <c:order val="4"/>
          <c:tx>
            <c:strRef>
              <c:f>'Power measurement results'!$V$2</c:f>
              <c:strCache>
                <c:ptCount val="1"/>
                <c:pt idx="0">
                  <c:v>Horizontally polarized range antenna (45° tilted EUT) (scaled to 3 V/m)</c:v>
                </c:pt>
              </c:strCache>
            </c:strRef>
          </c:tx>
          <c:spPr>
            <a:ln w="31750" cap="rnd">
              <a:solidFill>
                <a:schemeClr val="accent4"/>
              </a:solidFill>
              <a:round/>
            </a:ln>
            <a:effectLst/>
          </c:spPr>
          <c:marker>
            <c:symbol val="none"/>
          </c:marker>
          <c:val>
            <c:numRef>
              <c:f>'Power measurement results'!$V$3:$V$39</c:f>
              <c:numCache>
                <c:formatCode>General</c:formatCode>
                <c:ptCount val="37"/>
                <c:pt idx="0">
                  <c:v>-32.352574905606751</c:v>
                </c:pt>
                <c:pt idx="1">
                  <c:v>-32.060574905606757</c:v>
                </c:pt>
                <c:pt idx="2">
                  <c:v>-32.102574905606751</c:v>
                </c:pt>
                <c:pt idx="3">
                  <c:v>-29.51757490560675</c:v>
                </c:pt>
                <c:pt idx="4">
                  <c:v>-27.785574905606751</c:v>
                </c:pt>
                <c:pt idx="5">
                  <c:v>-29.22957490560675</c:v>
                </c:pt>
                <c:pt idx="6">
                  <c:v>-36.275574905606753</c:v>
                </c:pt>
                <c:pt idx="7">
                  <c:v>-50.723574905606753</c:v>
                </c:pt>
                <c:pt idx="8">
                  <c:v>-41.839574905606753</c:v>
                </c:pt>
                <c:pt idx="9">
                  <c:v>-54.592574905606753</c:v>
                </c:pt>
                <c:pt idx="10">
                  <c:v>-33.400574905606753</c:v>
                </c:pt>
                <c:pt idx="11">
                  <c:v>-28.32557490560675</c:v>
                </c:pt>
                <c:pt idx="12">
                  <c:v>-28.903574905606753</c:v>
                </c:pt>
                <c:pt idx="13">
                  <c:v>-28.777574905606752</c:v>
                </c:pt>
                <c:pt idx="14">
                  <c:v>-22.430574905606754</c:v>
                </c:pt>
                <c:pt idx="15">
                  <c:v>-17.756574905606751</c:v>
                </c:pt>
                <c:pt idx="16">
                  <c:v>-15.435574905606751</c:v>
                </c:pt>
                <c:pt idx="17">
                  <c:v>-14.102574905606751</c:v>
                </c:pt>
                <c:pt idx="18">
                  <c:v>-13.503574905606751</c:v>
                </c:pt>
                <c:pt idx="19">
                  <c:v>-13.819574905606752</c:v>
                </c:pt>
                <c:pt idx="20">
                  <c:v>-14.327574905606753</c:v>
                </c:pt>
                <c:pt idx="21">
                  <c:v>-14.374574905606751</c:v>
                </c:pt>
                <c:pt idx="22">
                  <c:v>-14.296574905606752</c:v>
                </c:pt>
                <c:pt idx="23">
                  <c:v>-14.327574905606753</c:v>
                </c:pt>
                <c:pt idx="24">
                  <c:v>-14.561574905606751</c:v>
                </c:pt>
                <c:pt idx="25">
                  <c:v>-14.522574905606753</c:v>
                </c:pt>
                <c:pt idx="26">
                  <c:v>-14.028574905606751</c:v>
                </c:pt>
                <c:pt idx="27">
                  <c:v>-14.551574905606753</c:v>
                </c:pt>
                <c:pt idx="28">
                  <c:v>-16.060574905606749</c:v>
                </c:pt>
                <c:pt idx="29">
                  <c:v>-17.843574905606751</c:v>
                </c:pt>
                <c:pt idx="30">
                  <c:v>-19.107574905606754</c:v>
                </c:pt>
                <c:pt idx="31">
                  <c:v>-19.470574905606753</c:v>
                </c:pt>
                <c:pt idx="32">
                  <c:v>-20.77057490560675</c:v>
                </c:pt>
                <c:pt idx="33">
                  <c:v>-23.552574905606754</c:v>
                </c:pt>
                <c:pt idx="34">
                  <c:v>-26.498574905606752</c:v>
                </c:pt>
                <c:pt idx="35">
                  <c:v>-24.81957490560675</c:v>
                </c:pt>
                <c:pt idx="36">
                  <c:v>-24.823574905606751</c:v>
                </c:pt>
              </c:numCache>
            </c:numRef>
          </c:val>
          <c:extLst>
            <c:ext xmlns:c16="http://schemas.microsoft.com/office/drawing/2014/chart" uri="{C3380CC4-5D6E-409C-BE32-E72D297353CC}">
              <c16:uniqueId val="{00000004-5008-4397-A95D-F956E8C8A6B1}"/>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C50B0-5545-49BF-94C1-A3CD2466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490</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10</cp:revision>
  <cp:lastPrinted>2015-01-14T11:53:00Z</cp:lastPrinted>
  <dcterms:created xsi:type="dcterms:W3CDTF">2017-09-28T12:45:00Z</dcterms:created>
  <dcterms:modified xsi:type="dcterms:W3CDTF">2017-10-02T15:09:00Z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